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7EE8" w14:textId="35251AE1" w:rsidR="00121FEA" w:rsidRPr="000864BE" w:rsidRDefault="00121FEA" w:rsidP="00121FEA">
      <w:pPr>
        <w:ind w:right="-142" w:firstLine="567"/>
        <w:rPr>
          <w:b/>
          <w:i/>
          <w:sz w:val="26"/>
          <w:szCs w:val="26"/>
        </w:rPr>
      </w:pPr>
      <w:r w:rsidRPr="000864BE">
        <w:rPr>
          <w:b/>
          <w:i/>
          <w:sz w:val="26"/>
          <w:szCs w:val="26"/>
        </w:rPr>
        <w:t>Краткая справка.</w:t>
      </w:r>
    </w:p>
    <w:p w14:paraId="5BCCA364" w14:textId="6D791851" w:rsidR="008700BA" w:rsidRPr="000864BE" w:rsidRDefault="008700BA" w:rsidP="00121FEA">
      <w:pPr>
        <w:ind w:right="-142" w:firstLine="567"/>
        <w:rPr>
          <w:b/>
          <w:i/>
          <w:sz w:val="26"/>
          <w:szCs w:val="26"/>
        </w:rPr>
      </w:pPr>
      <w:r w:rsidRPr="000864BE">
        <w:rPr>
          <w:b/>
          <w:i/>
          <w:sz w:val="26"/>
          <w:szCs w:val="26"/>
        </w:rPr>
        <w:t xml:space="preserve">1 вопрос. Технологическое </w:t>
      </w:r>
      <w:r w:rsidR="004B2C7A" w:rsidRPr="000864BE">
        <w:rPr>
          <w:b/>
          <w:i/>
          <w:sz w:val="26"/>
          <w:szCs w:val="26"/>
        </w:rPr>
        <w:t>лидерство</w:t>
      </w:r>
    </w:p>
    <w:p w14:paraId="10C7D8A7" w14:textId="35F72A3D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Восемь национальных проектов по обеспечению технологического лидерства охватывают ключевые секторы, где для страны критически важно обрести независимость от иностранных производителей: </w:t>
      </w:r>
    </w:p>
    <w:p w14:paraId="736428D9" w14:textId="07F672A0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«Новые материалы и химия». В рамках проекта предстоит воссоздать 55 критически важных технологических цепочек, что позволит к 2030 году обеспечить прирост добавленной стоимости примерно на 1 трлн рублей.</w:t>
      </w:r>
    </w:p>
    <w:p w14:paraId="64800756" w14:textId="7DD6C73B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«Средства производства и автоматизации». До 2030 года планируется произвести около 40 тысяч промышленных роботов разного назначения.</w:t>
      </w:r>
    </w:p>
    <w:p w14:paraId="1EA66DD9" w14:textId="271E7112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«Новые атомные и энергетические технологии». Проект направлен на создание технологий реакторов малой мощности. </w:t>
      </w:r>
    </w:p>
    <w:p w14:paraId="71D0DE1E" w14:textId="55E48BE4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«Промышленное обеспечение транспортной мобильности». Реализация проекта даст импульс развития ряду отраслей: авиации, судостроению, транспортному машиностроению, производству электро- и гибридного транспорта. </w:t>
      </w:r>
    </w:p>
    <w:p w14:paraId="74E61F41" w14:textId="05341F79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«Беспилотные авиационные системы». Цель проекта — обеспечить пятикратное увеличение производства, выйти на уровень независимости 70% к 2030 году. </w:t>
      </w:r>
    </w:p>
    <w:p w14:paraId="3B49F248" w14:textId="44A07ED2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«Технологическое обеспечение продовольственной безопасности». В фокусе внимания — вопросы генетики и селекции, увеличения выпуска ветеринарных вакцин, препаратов, ферментов, пищевых и кормовых добавок для животных. </w:t>
      </w:r>
    </w:p>
    <w:p w14:paraId="1EE07CC4" w14:textId="5C2E0B77" w:rsidR="00B7545B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«Новые технологии сбережения здоровья». Основной акцент — на создании медицинских изделий и лекарственных средств нового поколения. </w:t>
      </w:r>
    </w:p>
    <w:p w14:paraId="59A6DE79" w14:textId="636E3AAC" w:rsidR="004B2C7A" w:rsidRPr="000864BE" w:rsidRDefault="00B7545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«Развитие </w:t>
      </w:r>
      <w:proofErr w:type="spellStart"/>
      <w:r w:rsidRPr="000864BE">
        <w:rPr>
          <w:bCs/>
          <w:iCs/>
          <w:sz w:val="26"/>
          <w:szCs w:val="26"/>
        </w:rPr>
        <w:t>многоспутниковой</w:t>
      </w:r>
      <w:proofErr w:type="spellEnd"/>
      <w:r w:rsidRPr="000864BE">
        <w:rPr>
          <w:bCs/>
          <w:iCs/>
          <w:sz w:val="26"/>
          <w:szCs w:val="26"/>
        </w:rPr>
        <w:t xml:space="preserve"> орбитальной группировки». Проект направлен на создание конвейерного производства спутниковых аппаратов, в том числе с привлечением частных компаний.</w:t>
      </w:r>
    </w:p>
    <w:p w14:paraId="16CDC356" w14:textId="5FCC008C" w:rsidR="00072BE7" w:rsidRPr="000864BE" w:rsidRDefault="00072BE7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Республика Бурятия участвует в нацпроект</w:t>
      </w:r>
      <w:r w:rsidR="00C31EC0" w:rsidRPr="000864BE">
        <w:rPr>
          <w:bCs/>
          <w:iCs/>
          <w:sz w:val="26"/>
          <w:szCs w:val="26"/>
        </w:rPr>
        <w:t>е</w:t>
      </w:r>
      <w:r w:rsidRPr="000864BE">
        <w:rPr>
          <w:bCs/>
          <w:iCs/>
          <w:sz w:val="26"/>
          <w:szCs w:val="26"/>
        </w:rPr>
        <w:t xml:space="preserve"> «Беспилотные авиационные системы</w:t>
      </w:r>
      <w:r w:rsidR="00C31EC0" w:rsidRPr="000864BE">
        <w:rPr>
          <w:bCs/>
          <w:iCs/>
          <w:sz w:val="26"/>
          <w:szCs w:val="26"/>
        </w:rPr>
        <w:t>».</w:t>
      </w:r>
    </w:p>
    <w:p w14:paraId="3C791307" w14:textId="4B0738D5" w:rsidR="00DD50DF" w:rsidRPr="000864BE" w:rsidRDefault="00BC41CB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Во исполнение перечня поручений Президента Российской Федерации по вопросам развития беспилотных авиационных систем от 30 декабря 2022 г. № Пр-2548 и Протокола заседания президиума Правительственной комиссии по развитию беспилотных авиационных систем с субъектами Российской Федерации от 29 июня 2023 г. № АБ-П50-28пр в Республике Бурятия разработана и утверждена постановлением Правительством Республики Бурятия от 26 октября 2023 года № 646 Региональная программа Республики Бурятия «Развитие беспилотной авиации в Республике Бурятия на период до 2030 года» (далее – Программа), координатором Программы определено Министерство промышленности, торговли и инвестиций Республики Бурятия.</w:t>
      </w:r>
    </w:p>
    <w:p w14:paraId="76E51E1C" w14:textId="7F1ABD00" w:rsidR="00DD50DF" w:rsidRPr="000864BE" w:rsidRDefault="00DD50DF" w:rsidP="007616D2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В рамках реализации региональной программы постановлением Правительства Республики Бурятия от 7 марта 2024 года № 118 создано АНО «Научно-производственный центр в сфере разработки и создания беспилотных авиационных систем Республики Бурятия». Заключены соглашения с потенциальными резидентами НПЦ. Приказом Минпромторга России от 26 июля 2024 г. № 3388 АНО «Научно-производственный центр в сфере разработки и создания беспилотных авиационных систем Республики Бурятия» (АНО «НПЦ БАС РБ») среди первых получила статус НПЦ.</w:t>
      </w:r>
      <w:r w:rsidR="00BC41CB" w:rsidRPr="000864BE">
        <w:rPr>
          <w:bCs/>
          <w:iCs/>
          <w:sz w:val="26"/>
          <w:szCs w:val="26"/>
        </w:rPr>
        <w:t xml:space="preserve"> </w:t>
      </w:r>
      <w:r w:rsidRPr="000864BE">
        <w:rPr>
          <w:bCs/>
          <w:iCs/>
          <w:sz w:val="26"/>
          <w:szCs w:val="26"/>
        </w:rPr>
        <w:t>В рамках работы по созданию АНО «НПЦ БАС РБ» заключено 8 соглашений с потенциальными резидентами.</w:t>
      </w:r>
    </w:p>
    <w:p w14:paraId="5468C97E" w14:textId="0C4B7350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 В соответствии с Федеральным законом от 04.08.2023 № 478-ФЗ «О развитии технологических компаний в Российской Федерации» определяется статус малой технологической компании, закрепляя основы «реестровой» модели предоставления государственной поддержки. </w:t>
      </w:r>
    </w:p>
    <w:p w14:paraId="5306D105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Так, малая технологическая компания (МТК) – технологическая компания, которая соответствует условиям, установленным настоящим Федеральным законом, и сведения о которой включены в реестр МТК.</w:t>
      </w:r>
    </w:p>
    <w:p w14:paraId="478D9C62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Наличие компании в Реестре МТК упрощенно «открывает доступ» к мерам поддержки, без дополнительного сбора документов и подтверждений.</w:t>
      </w:r>
    </w:p>
    <w:p w14:paraId="2FCDB60B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lastRenderedPageBreak/>
        <w:t>Преимуществами статуса МТК является включение сведений о компании на Витрину стартапов Минэкономразвития России, получение преференциальных финансовых мер поддержки, доступ к центрам коллективного доступа, доступ к площадкам для нетворкинга с инвесторами, индустриальными партнерами и другими МТК, поддержка формирования спроса на продукцию МТК, доступ к акселерационным и иным нефинансовым мерам, предоставление налоговых льгот, оказание консультационно-информационной поддержки, поддержка экспортного потенциала МТК</w:t>
      </w:r>
    </w:p>
    <w:p w14:paraId="2B794313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Постановлением Правительства РФ от 02.11.2023 № 1847 «Об отнесении технологических компаний к малым технологическим компаниям и о прекращении статуса малых технологических компаний, формировании и ведении реестра малых технологических компаний и об информационном взаимодействии» определены:</w:t>
      </w:r>
    </w:p>
    <w:p w14:paraId="660EF7AF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1. Правила отнесения технологических компаний к МТК и прекращения их статуса, которые определяют следующие виды малых технологических компаний в зависимости от объема выручки за предшествующий календарный год:</w:t>
      </w:r>
    </w:p>
    <w:p w14:paraId="6740CEDC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а) стартапы с выручкой до 300 млн. рублей;</w:t>
      </w:r>
    </w:p>
    <w:p w14:paraId="3C4CC967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б) ранние компании с выручкой от 300 до 2 млрд. рублей;</w:t>
      </w:r>
    </w:p>
    <w:p w14:paraId="68D75B71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в) зрелые компании с выручкой от 2 до 4 млрд. рублей с учетом особенностей Закона о технологических компаниях (Федеральный закон от 04.08.2023 № 478-ФЗ «О развитии технологических компаний в Российской Федерации»).</w:t>
      </w:r>
    </w:p>
    <w:p w14:paraId="28DBF4E4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2. Правила формирования и ведения реестра малых технологических компаний, в соответствии с которыми в Реестр попадают технологические компании:</w:t>
      </w:r>
    </w:p>
    <w:p w14:paraId="194E8574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1) прошедшие независимую экспертизу в «доверенных» центрах экспертизы и имеющие положительное экспертное заключение при соответствии базовым критериям;</w:t>
      </w:r>
    </w:p>
    <w:p w14:paraId="0BDF6F38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2) включенные в Единый реестр конечных получателей господдержки инновационной деятельности и получавшие государственную поддержку инновационной деятельности в форме предоставления льгот по уплате налогов, сборов, таможенных платежей (права на использование таких льгот) и (или) в форме финансового обеспечения (в части предоставления субсидий, грантов, кредитов, займов и взносов в уставный капитал) не ранее 3 лет назад при соответствии базовым критериям.</w:t>
      </w:r>
    </w:p>
    <w:p w14:paraId="25B42762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3. Перечень видов экономической деятельности для малых технологических компаний в соответствии с Общероссийским классификатором видов экономической деятельности.</w:t>
      </w:r>
    </w:p>
    <w:p w14:paraId="6DE9EAF4" w14:textId="77777777" w:rsidR="00627464" w:rsidRPr="000864BE" w:rsidRDefault="00627464" w:rsidP="00627464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В соответствии информацией Минэкономразвития России на территории республики к МТК отнесено 6 организаций:</w:t>
      </w:r>
    </w:p>
    <w:p w14:paraId="6AE4EA51" w14:textId="77777777" w:rsidR="00627464" w:rsidRPr="000864BE" w:rsidRDefault="00627464" w:rsidP="00627464">
      <w:pPr>
        <w:ind w:right="-142" w:firstLine="567"/>
        <w:jc w:val="both"/>
        <w:rPr>
          <w:sz w:val="26"/>
          <w:szCs w:val="26"/>
        </w:rPr>
      </w:pPr>
      <w:r w:rsidRPr="000864BE">
        <w:rPr>
          <w:bCs/>
          <w:iCs/>
          <w:sz w:val="26"/>
          <w:szCs w:val="26"/>
        </w:rPr>
        <w:t xml:space="preserve">- </w:t>
      </w:r>
      <w:r w:rsidRPr="000864BE">
        <w:rPr>
          <w:sz w:val="26"/>
          <w:szCs w:val="26"/>
        </w:rPr>
        <w:t>ООО «А1»;</w:t>
      </w:r>
    </w:p>
    <w:p w14:paraId="4DE9A701" w14:textId="77777777" w:rsidR="00627464" w:rsidRPr="000864BE" w:rsidRDefault="00627464" w:rsidP="00627464">
      <w:pPr>
        <w:ind w:right="-142" w:firstLine="567"/>
        <w:jc w:val="both"/>
        <w:rPr>
          <w:sz w:val="26"/>
          <w:szCs w:val="26"/>
        </w:rPr>
      </w:pPr>
      <w:r w:rsidRPr="000864BE">
        <w:rPr>
          <w:sz w:val="26"/>
          <w:szCs w:val="26"/>
        </w:rPr>
        <w:t>- ООО «БАЙКАЛДЕЗ»;</w:t>
      </w:r>
    </w:p>
    <w:p w14:paraId="51B44D25" w14:textId="77777777" w:rsidR="00627464" w:rsidRPr="000864BE" w:rsidRDefault="00627464" w:rsidP="00627464">
      <w:pPr>
        <w:ind w:right="-142" w:firstLine="567"/>
        <w:jc w:val="both"/>
        <w:rPr>
          <w:sz w:val="26"/>
          <w:szCs w:val="26"/>
        </w:rPr>
      </w:pPr>
      <w:r w:rsidRPr="000864BE">
        <w:rPr>
          <w:sz w:val="26"/>
          <w:szCs w:val="26"/>
        </w:rPr>
        <w:t>- ООО «БИЭЙР СИСТЕМЫ»;</w:t>
      </w:r>
    </w:p>
    <w:p w14:paraId="6724AAE4" w14:textId="77777777" w:rsidR="00627464" w:rsidRPr="000864BE" w:rsidRDefault="00627464" w:rsidP="00627464">
      <w:pPr>
        <w:ind w:right="-142" w:firstLine="567"/>
        <w:jc w:val="both"/>
        <w:rPr>
          <w:sz w:val="26"/>
          <w:szCs w:val="26"/>
        </w:rPr>
      </w:pPr>
      <w:r w:rsidRPr="000864BE">
        <w:rPr>
          <w:sz w:val="26"/>
          <w:szCs w:val="26"/>
        </w:rPr>
        <w:t>- ООО «ДРД»;</w:t>
      </w:r>
    </w:p>
    <w:p w14:paraId="0414B6E4" w14:textId="77777777" w:rsidR="00627464" w:rsidRPr="000864BE" w:rsidRDefault="00627464" w:rsidP="00627464">
      <w:pPr>
        <w:ind w:right="-142" w:firstLine="567"/>
        <w:jc w:val="both"/>
        <w:rPr>
          <w:sz w:val="26"/>
          <w:szCs w:val="26"/>
        </w:rPr>
      </w:pPr>
      <w:r w:rsidRPr="000864BE">
        <w:rPr>
          <w:sz w:val="26"/>
          <w:szCs w:val="26"/>
        </w:rPr>
        <w:t>- ООО «РАПИД БИО»;</w:t>
      </w:r>
    </w:p>
    <w:p w14:paraId="0B57907B" w14:textId="366E16C5" w:rsidR="00627464" w:rsidRPr="000864BE" w:rsidRDefault="00627464" w:rsidP="007616D2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sz w:val="26"/>
          <w:szCs w:val="26"/>
        </w:rPr>
        <w:t>- ООО «ФРЕГАТ»</w:t>
      </w:r>
      <w:r w:rsidRPr="000864BE">
        <w:rPr>
          <w:bCs/>
          <w:iCs/>
          <w:sz w:val="26"/>
          <w:szCs w:val="26"/>
        </w:rPr>
        <w:t xml:space="preserve">. </w:t>
      </w:r>
    </w:p>
    <w:p w14:paraId="3FD1A41C" w14:textId="14DE5A32" w:rsidR="00F05637" w:rsidRPr="000864BE" w:rsidRDefault="00F05637" w:rsidP="00036039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Кроме того рядом образовательных и научных учреждений Республики Бурятия проводятся научные исследования и ведется работа над проектами по сквозным и критическим технологиям</w:t>
      </w:r>
      <w:r w:rsidR="00014C9D" w:rsidRPr="000864BE">
        <w:rPr>
          <w:bCs/>
          <w:iCs/>
          <w:sz w:val="26"/>
          <w:szCs w:val="26"/>
        </w:rPr>
        <w:t xml:space="preserve"> </w:t>
      </w:r>
      <w:r w:rsidR="00712617" w:rsidRPr="000864BE">
        <w:rPr>
          <w:bCs/>
          <w:iCs/>
          <w:sz w:val="26"/>
          <w:szCs w:val="26"/>
        </w:rPr>
        <w:t>по</w:t>
      </w:r>
      <w:r w:rsidR="00014C9D" w:rsidRPr="000864BE">
        <w:rPr>
          <w:bCs/>
          <w:iCs/>
          <w:sz w:val="26"/>
          <w:szCs w:val="26"/>
        </w:rPr>
        <w:t xml:space="preserve"> </w:t>
      </w:r>
      <w:r w:rsidR="00712617" w:rsidRPr="000864BE">
        <w:rPr>
          <w:bCs/>
          <w:iCs/>
          <w:sz w:val="26"/>
          <w:szCs w:val="26"/>
        </w:rPr>
        <w:t xml:space="preserve">некоторым позициям </w:t>
      </w:r>
      <w:r w:rsidR="00014C9D" w:rsidRPr="000864BE">
        <w:rPr>
          <w:bCs/>
          <w:iCs/>
          <w:sz w:val="26"/>
          <w:szCs w:val="26"/>
        </w:rPr>
        <w:t>перечн</w:t>
      </w:r>
      <w:r w:rsidR="00712617" w:rsidRPr="000864BE">
        <w:rPr>
          <w:bCs/>
          <w:iCs/>
          <w:sz w:val="26"/>
          <w:szCs w:val="26"/>
        </w:rPr>
        <w:t>я</w:t>
      </w:r>
      <w:r w:rsidR="00014C9D" w:rsidRPr="000864BE">
        <w:rPr>
          <w:bCs/>
          <w:iCs/>
          <w:sz w:val="26"/>
          <w:szCs w:val="26"/>
        </w:rPr>
        <w:t xml:space="preserve"> важнейших наукоемких технологий, утвержденных Указом Президента РФ от 18.06.2024 № 529</w:t>
      </w:r>
      <w:r w:rsidR="00EE1BB0" w:rsidRPr="000864BE">
        <w:rPr>
          <w:bCs/>
          <w:iCs/>
          <w:sz w:val="26"/>
          <w:szCs w:val="26"/>
        </w:rPr>
        <w:t>.</w:t>
      </w:r>
    </w:p>
    <w:p w14:paraId="5E27AB58" w14:textId="1EA33A00" w:rsidR="00DD50DF" w:rsidRPr="000864BE" w:rsidRDefault="00EE1BB0" w:rsidP="000864BE">
      <w:pPr>
        <w:ind w:right="-142" w:firstLine="567"/>
        <w:jc w:val="both"/>
        <w:rPr>
          <w:bCs/>
          <w:iCs/>
          <w:sz w:val="26"/>
          <w:szCs w:val="26"/>
        </w:rPr>
      </w:pPr>
      <w:r w:rsidRPr="000864BE">
        <w:rPr>
          <w:bCs/>
          <w:iCs/>
          <w:sz w:val="26"/>
          <w:szCs w:val="26"/>
        </w:rPr>
        <w:t>Обсуждение и поиск направлений и общих подходов в вышеописанном ключе является основной целью круглого стола «Технологическое лидерство».</w:t>
      </w:r>
    </w:p>
    <w:sectPr w:rsidR="00DD50DF" w:rsidRPr="000864BE" w:rsidSect="007616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D42"/>
    <w:multiLevelType w:val="hybridMultilevel"/>
    <w:tmpl w:val="2F6C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F1C"/>
    <w:multiLevelType w:val="hybridMultilevel"/>
    <w:tmpl w:val="1EBEAD02"/>
    <w:lvl w:ilvl="0" w:tplc="93580F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B63F6"/>
    <w:multiLevelType w:val="hybridMultilevel"/>
    <w:tmpl w:val="289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37839"/>
    <w:multiLevelType w:val="hybridMultilevel"/>
    <w:tmpl w:val="320A22C4"/>
    <w:lvl w:ilvl="0" w:tplc="8F76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186640">
    <w:abstractNumId w:val="1"/>
  </w:num>
  <w:num w:numId="2" w16cid:durableId="1936983597">
    <w:abstractNumId w:val="3"/>
  </w:num>
  <w:num w:numId="3" w16cid:durableId="1193345778">
    <w:abstractNumId w:val="0"/>
  </w:num>
  <w:num w:numId="4" w16cid:durableId="175966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hideSpellingErrors/>
  <w:hideGrammaticalErrors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12"/>
    <w:rsid w:val="000033B7"/>
    <w:rsid w:val="00014C9D"/>
    <w:rsid w:val="00033CD5"/>
    <w:rsid w:val="00036039"/>
    <w:rsid w:val="00044B62"/>
    <w:rsid w:val="00072BE7"/>
    <w:rsid w:val="000864BE"/>
    <w:rsid w:val="000C38CE"/>
    <w:rsid w:val="000D0BB7"/>
    <w:rsid w:val="001037B5"/>
    <w:rsid w:val="00121FEA"/>
    <w:rsid w:val="001232A8"/>
    <w:rsid w:val="00144C6D"/>
    <w:rsid w:val="00146572"/>
    <w:rsid w:val="001B0365"/>
    <w:rsid w:val="001C09AC"/>
    <w:rsid w:val="001D2CF1"/>
    <w:rsid w:val="001D3318"/>
    <w:rsid w:val="001F0170"/>
    <w:rsid w:val="001F046E"/>
    <w:rsid w:val="00240CCE"/>
    <w:rsid w:val="002F177A"/>
    <w:rsid w:val="003343F6"/>
    <w:rsid w:val="003F11D8"/>
    <w:rsid w:val="00416AED"/>
    <w:rsid w:val="00472227"/>
    <w:rsid w:val="00485FD5"/>
    <w:rsid w:val="00491E9F"/>
    <w:rsid w:val="004B2C7A"/>
    <w:rsid w:val="004E624A"/>
    <w:rsid w:val="004F7ECB"/>
    <w:rsid w:val="00517010"/>
    <w:rsid w:val="005351EA"/>
    <w:rsid w:val="00557A02"/>
    <w:rsid w:val="00566557"/>
    <w:rsid w:val="005771C5"/>
    <w:rsid w:val="00581C1B"/>
    <w:rsid w:val="005A1B3E"/>
    <w:rsid w:val="005A7BE9"/>
    <w:rsid w:val="005C691B"/>
    <w:rsid w:val="005D5C5C"/>
    <w:rsid w:val="005E3129"/>
    <w:rsid w:val="00600FB6"/>
    <w:rsid w:val="006140E0"/>
    <w:rsid w:val="00627464"/>
    <w:rsid w:val="00632727"/>
    <w:rsid w:val="00636BE9"/>
    <w:rsid w:val="006503E4"/>
    <w:rsid w:val="006B70CF"/>
    <w:rsid w:val="006C04BD"/>
    <w:rsid w:val="00712617"/>
    <w:rsid w:val="00752CC3"/>
    <w:rsid w:val="007616D2"/>
    <w:rsid w:val="007A14FF"/>
    <w:rsid w:val="007C329C"/>
    <w:rsid w:val="0080578D"/>
    <w:rsid w:val="008122AB"/>
    <w:rsid w:val="00860CCC"/>
    <w:rsid w:val="00867245"/>
    <w:rsid w:val="008700BA"/>
    <w:rsid w:val="008D135B"/>
    <w:rsid w:val="0091443D"/>
    <w:rsid w:val="00954FC4"/>
    <w:rsid w:val="0098288C"/>
    <w:rsid w:val="009866E6"/>
    <w:rsid w:val="00996164"/>
    <w:rsid w:val="009B7A3F"/>
    <w:rsid w:val="009D5878"/>
    <w:rsid w:val="009E0A12"/>
    <w:rsid w:val="009E737F"/>
    <w:rsid w:val="00A23C21"/>
    <w:rsid w:val="00A32AE4"/>
    <w:rsid w:val="00A7414B"/>
    <w:rsid w:val="00A83DC8"/>
    <w:rsid w:val="00AA2AF5"/>
    <w:rsid w:val="00AD5AC6"/>
    <w:rsid w:val="00B20317"/>
    <w:rsid w:val="00B252C0"/>
    <w:rsid w:val="00B31796"/>
    <w:rsid w:val="00B7545B"/>
    <w:rsid w:val="00B83EF6"/>
    <w:rsid w:val="00B950B8"/>
    <w:rsid w:val="00BC41CB"/>
    <w:rsid w:val="00BC4E09"/>
    <w:rsid w:val="00BC6F10"/>
    <w:rsid w:val="00BF072D"/>
    <w:rsid w:val="00C31EC0"/>
    <w:rsid w:val="00C32391"/>
    <w:rsid w:val="00CE478C"/>
    <w:rsid w:val="00D5705A"/>
    <w:rsid w:val="00D97DFA"/>
    <w:rsid w:val="00DA5576"/>
    <w:rsid w:val="00DA7495"/>
    <w:rsid w:val="00DD1D33"/>
    <w:rsid w:val="00DD50DF"/>
    <w:rsid w:val="00DD6ED4"/>
    <w:rsid w:val="00DF0842"/>
    <w:rsid w:val="00E462CE"/>
    <w:rsid w:val="00E63F4A"/>
    <w:rsid w:val="00E74D05"/>
    <w:rsid w:val="00EC531A"/>
    <w:rsid w:val="00EE1BB0"/>
    <w:rsid w:val="00EE25A2"/>
    <w:rsid w:val="00EF64E2"/>
    <w:rsid w:val="00F05637"/>
    <w:rsid w:val="00F614FA"/>
    <w:rsid w:val="00F711CA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A32C"/>
  <w15:chartTrackingRefBased/>
  <w15:docId w15:val="{CEE36EDF-E5B4-48F9-8656-E0C367B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F0842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F08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F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33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0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C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B2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98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98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4">
    <w:name w:val="mb-4"/>
    <w:basedOn w:val="a"/>
    <w:rsid w:val="005D5C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Леонидовна</dc:creator>
  <cp:keywords/>
  <dc:description/>
  <cp:lastModifiedBy>Ольга Раднабазарова</cp:lastModifiedBy>
  <cp:revision>2</cp:revision>
  <cp:lastPrinted>2025-03-11T10:07:00Z</cp:lastPrinted>
  <dcterms:created xsi:type="dcterms:W3CDTF">2025-03-12T02:49:00Z</dcterms:created>
  <dcterms:modified xsi:type="dcterms:W3CDTF">2025-03-12T02:49:00Z</dcterms:modified>
</cp:coreProperties>
</file>